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A6" w:rsidRPr="00140EAF" w:rsidRDefault="00DC3DA6" w:rsidP="000776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BEA" w:rsidRPr="00140EAF" w:rsidRDefault="0047306D" w:rsidP="0007766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4"/>
      <w:bookmarkEnd w:id="0"/>
      <w:r w:rsidRPr="00140EAF">
        <w:rPr>
          <w:rFonts w:ascii="Times New Roman" w:hAnsi="Times New Roman" w:cs="Times New Roman"/>
          <w:sz w:val="28"/>
          <w:szCs w:val="28"/>
        </w:rPr>
        <w:t>ОТЧЕТ</w:t>
      </w:r>
    </w:p>
    <w:p w:rsidR="00737BEA" w:rsidRPr="00140EAF" w:rsidRDefault="00737BEA" w:rsidP="0007766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7306D" w:rsidRPr="00140EAF" w:rsidRDefault="0047306D" w:rsidP="004530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>о результатах мониторинга реализации бюджетного прогноза</w:t>
      </w:r>
      <w:r w:rsidR="0007766D" w:rsidRPr="00140E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47E" w:rsidRPr="00140EAF" w:rsidRDefault="0007766D" w:rsidP="004530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>Труновского муниципальног</w:t>
      </w:r>
      <w:r w:rsidR="00737BEA" w:rsidRPr="00140EAF">
        <w:rPr>
          <w:rFonts w:ascii="Times New Roman" w:hAnsi="Times New Roman" w:cs="Times New Roman"/>
          <w:sz w:val="28"/>
          <w:szCs w:val="28"/>
        </w:rPr>
        <w:t xml:space="preserve">о </w:t>
      </w:r>
      <w:r w:rsidR="00427EE7">
        <w:rPr>
          <w:rFonts w:ascii="Times New Roman" w:hAnsi="Times New Roman" w:cs="Times New Roman"/>
          <w:sz w:val="28"/>
          <w:szCs w:val="28"/>
        </w:rPr>
        <w:t>округа</w:t>
      </w:r>
      <w:r w:rsidR="00737BEA" w:rsidRPr="00140EAF">
        <w:rPr>
          <w:rFonts w:ascii="Times New Roman" w:hAnsi="Times New Roman" w:cs="Times New Roman"/>
          <w:sz w:val="28"/>
          <w:szCs w:val="28"/>
        </w:rPr>
        <w:t xml:space="preserve">  Ставропольского края </w:t>
      </w:r>
    </w:p>
    <w:p w:rsidR="0007766D" w:rsidRDefault="0007766D" w:rsidP="004530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0EAF">
        <w:rPr>
          <w:rFonts w:ascii="Times New Roman" w:hAnsi="Times New Roman" w:cs="Times New Roman"/>
          <w:sz w:val="28"/>
          <w:szCs w:val="28"/>
        </w:rPr>
        <w:t>на  период</w:t>
      </w:r>
      <w:r w:rsidR="00B13E67">
        <w:rPr>
          <w:rFonts w:ascii="Times New Roman" w:hAnsi="Times New Roman" w:cs="Times New Roman"/>
          <w:sz w:val="28"/>
          <w:szCs w:val="28"/>
        </w:rPr>
        <w:t xml:space="preserve"> </w:t>
      </w:r>
      <w:r w:rsidR="0083010C">
        <w:rPr>
          <w:rFonts w:ascii="Times New Roman" w:hAnsi="Times New Roman" w:cs="Times New Roman"/>
          <w:sz w:val="28"/>
          <w:szCs w:val="28"/>
        </w:rPr>
        <w:t xml:space="preserve">до 2027 года </w:t>
      </w:r>
      <w:r w:rsidR="00B13E67">
        <w:rPr>
          <w:rFonts w:ascii="Times New Roman" w:hAnsi="Times New Roman" w:cs="Times New Roman"/>
          <w:sz w:val="28"/>
          <w:szCs w:val="28"/>
        </w:rPr>
        <w:t>за 202</w:t>
      </w:r>
      <w:r w:rsidR="00427EE7">
        <w:rPr>
          <w:rFonts w:ascii="Times New Roman" w:hAnsi="Times New Roman" w:cs="Times New Roman"/>
          <w:sz w:val="28"/>
          <w:szCs w:val="28"/>
        </w:rPr>
        <w:t>1</w:t>
      </w:r>
      <w:r w:rsidR="00B13E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0EAF" w:rsidRPr="00140EAF" w:rsidRDefault="00140EAF" w:rsidP="0045309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0EAF" w:rsidRPr="00140EAF" w:rsidRDefault="00140EAF" w:rsidP="00140EAF">
      <w:pPr>
        <w:shd w:val="clear" w:color="auto" w:fill="F5F9FA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proofErr w:type="gramStart"/>
      <w:r w:rsidRPr="00140EAF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В соответствии 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с пунктом 1</w:t>
      </w:r>
      <w:r w:rsidR="00B13E67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1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постановления администрации Труновского муниципального </w:t>
      </w:r>
      <w:r w:rsidR="00B13E67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округа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A45447">
        <w:rPr>
          <w:rFonts w:ascii="Times New Roman" w:eastAsia="Times New Roman" w:hAnsi="Times New Roman" w:cs="Times New Roman"/>
          <w:color w:val="121212"/>
          <w:sz w:val="28"/>
          <w:szCs w:val="28"/>
        </w:rPr>
        <w:t>Ставропольского края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от </w:t>
      </w:r>
      <w:r w:rsidR="00B13E67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28.01.2021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83010C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     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№ 1</w:t>
      </w:r>
      <w:r w:rsidR="00B13E67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66-п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«О порядке разработки и утверждения бюджетного прогноза </w:t>
      </w:r>
      <w:r w:rsidR="00B13E67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Труновского муниципального округа Ставропольского края на долгосрочный период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» финансовым управлением администрации Труновского муниципального округа проведен мониторинг реализации бюджетного прогноза 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Труновского муниципального округ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а</w:t>
      </w:r>
      <w:r w:rsidR="00B13E67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Ставропольского края 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AE511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          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на период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до 202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7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года (далее – Бюджетный прогноз), утвержденного </w:t>
      </w:r>
      <w:r w:rsidR="001A27E5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распоряж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ением администрации Труновского муниципального 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округа</w:t>
      </w:r>
      <w:proofErr w:type="gramEnd"/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A4544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Ставропольского края 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от 2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9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.0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1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.20</w:t>
      </w:r>
      <w:r w:rsidR="001A27E5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2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1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года 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№ 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50</w:t>
      </w:r>
      <w:r w:rsidR="00B13E67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-р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«Об утверждении бюджетного прогноза </w:t>
      </w:r>
      <w:r w:rsidR="001A27E5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Труновского муниципального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округ</w:t>
      </w:r>
      <w:r w:rsidR="001A27E5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а Ставропольского края  на 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период </w:t>
      </w:r>
      <w:r w:rsidR="001A27E5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до 202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7</w:t>
      </w:r>
      <w:r w:rsidR="001A27E5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года</w:t>
      </w:r>
      <w:r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», на основе данных отчета об исполнении бюджета </w:t>
      </w:r>
      <w:r w:rsidR="00B13E67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Труновского муниципального </w:t>
      </w:r>
      <w:r w:rsidR="00A45447">
        <w:rPr>
          <w:rFonts w:ascii="Times New Roman" w:eastAsia="Times New Roman" w:hAnsi="Times New Roman" w:cs="Times New Roman"/>
          <w:color w:val="121212"/>
          <w:sz w:val="28"/>
          <w:szCs w:val="28"/>
        </w:rPr>
        <w:t>округ</w:t>
      </w:r>
      <w:r w:rsidR="00B13E67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>а за 202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1</w:t>
      </w:r>
      <w:r w:rsidR="00B13E67" w:rsidRPr="00B13E6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год</w:t>
      </w:r>
      <w:r w:rsidR="00B10979">
        <w:rPr>
          <w:rFonts w:ascii="Times New Roman" w:eastAsia="Times New Roman" w:hAnsi="Times New Roman" w:cs="Times New Roman"/>
          <w:color w:val="121212"/>
          <w:sz w:val="28"/>
          <w:szCs w:val="28"/>
        </w:rPr>
        <w:t>.</w:t>
      </w:r>
    </w:p>
    <w:p w:rsidR="00140EAF" w:rsidRDefault="00140EAF" w:rsidP="00140EAF">
      <w:pPr>
        <w:shd w:val="clear" w:color="auto" w:fill="F5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140EAF">
        <w:rPr>
          <w:rFonts w:ascii="Times New Roman" w:eastAsia="Times New Roman" w:hAnsi="Times New Roman" w:cs="Times New Roman"/>
          <w:color w:val="121212"/>
          <w:sz w:val="28"/>
          <w:szCs w:val="28"/>
        </w:rPr>
        <w:t>Оценка степени достижения показателей Бюджетного прогноза в 20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2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1</w:t>
      </w:r>
      <w:r w:rsidRPr="00140EAF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году</w:t>
      </w:r>
    </w:p>
    <w:p w:rsidR="0007766D" w:rsidRDefault="0007766D" w:rsidP="00140EAF">
      <w:pPr>
        <w:shd w:val="clear" w:color="auto" w:fill="F5F9FA"/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8B538B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>н</w:t>
      </w:r>
      <w:r w:rsidRPr="008B538B">
        <w:rPr>
          <w:rFonts w:ascii="Times New Roman" w:hAnsi="Times New Roman"/>
          <w:sz w:val="28"/>
          <w:szCs w:val="28"/>
        </w:rPr>
        <w:t>. рублей</w:t>
      </w:r>
    </w:p>
    <w:tbl>
      <w:tblPr>
        <w:tblW w:w="9371" w:type="dxa"/>
        <w:tblInd w:w="93" w:type="dxa"/>
        <w:tblLayout w:type="fixed"/>
        <w:tblLook w:val="04A0"/>
      </w:tblPr>
      <w:tblGrid>
        <w:gridCol w:w="530"/>
        <w:gridCol w:w="3596"/>
        <w:gridCol w:w="1701"/>
        <w:gridCol w:w="1984"/>
        <w:gridCol w:w="1560"/>
      </w:tblGrid>
      <w:tr w:rsidR="00550CDA" w:rsidTr="00B10979">
        <w:trPr>
          <w:trHeight w:val="5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13E6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B13E6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DA" w:rsidRPr="00B13E67" w:rsidRDefault="00550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DA" w:rsidRPr="00B13E67" w:rsidRDefault="00550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Бюджетный прогноз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DA" w:rsidRPr="00B13E67" w:rsidRDefault="00550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Отчет об исполнении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DA" w:rsidRPr="00B13E67" w:rsidRDefault="00550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Отклонение</w:t>
            </w:r>
          </w:p>
        </w:tc>
      </w:tr>
      <w:tr w:rsidR="00550CDA" w:rsidTr="00B10979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DA" w:rsidRPr="00B13E67" w:rsidRDefault="00550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DA" w:rsidRPr="00B13E67" w:rsidRDefault="00550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DA" w:rsidRPr="00B13E67" w:rsidRDefault="00550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DA" w:rsidRPr="00B13E67" w:rsidRDefault="00550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CDA" w:rsidRPr="00B13E67" w:rsidRDefault="00550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5=4-3</w:t>
            </w:r>
          </w:p>
        </w:tc>
      </w:tr>
      <w:tr w:rsidR="00550CDA" w:rsidTr="00B10979">
        <w:trPr>
          <w:trHeight w:val="43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0CDA" w:rsidRPr="00B13E67" w:rsidRDefault="00550CDA" w:rsidP="005D2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Основные характ</w:t>
            </w:r>
            <w:r w:rsidR="005D2F4A">
              <w:rPr>
                <w:rFonts w:ascii="Times New Roman" w:hAnsi="Times New Roman" w:cs="Times New Roman"/>
                <w:color w:val="000000"/>
              </w:rPr>
              <w:t>е</w:t>
            </w:r>
            <w:r w:rsidRPr="00B13E67">
              <w:rPr>
                <w:rFonts w:ascii="Times New Roman" w:hAnsi="Times New Roman" w:cs="Times New Roman"/>
                <w:color w:val="000000"/>
              </w:rPr>
              <w:t xml:space="preserve">ристики бюджета Труновского муниципального </w:t>
            </w:r>
            <w:r w:rsidR="00427EE7">
              <w:rPr>
                <w:rFonts w:ascii="Times New Roman" w:hAnsi="Times New Roman" w:cs="Times New Roman"/>
                <w:color w:val="000000"/>
              </w:rPr>
              <w:t>округ</w:t>
            </w:r>
            <w:r w:rsidRPr="00B13E67">
              <w:rPr>
                <w:rFonts w:ascii="Times New Roman" w:hAnsi="Times New Roman" w:cs="Times New Roman"/>
                <w:color w:val="000000"/>
              </w:rPr>
              <w:t>а                                            Ставропольского края</w:t>
            </w:r>
          </w:p>
        </w:tc>
      </w:tr>
      <w:tr w:rsidR="00550CDA" w:rsidTr="00B10979">
        <w:trPr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Общий объем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7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1148,78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7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1290,71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7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141,93</w:t>
            </w:r>
          </w:p>
        </w:tc>
      </w:tr>
      <w:tr w:rsidR="00550CDA" w:rsidTr="00B10979">
        <w:trPr>
          <w:trHeight w:val="312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550CDA" w:rsidTr="00B10979">
        <w:trPr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 xml:space="preserve">налоговые/неналоговые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7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704420" w:rsidP="007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70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51,81</w:t>
            </w:r>
          </w:p>
        </w:tc>
      </w:tr>
      <w:tr w:rsidR="00550CDA" w:rsidTr="00B10979">
        <w:trPr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Общий объем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704420" w:rsidP="00A15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1148,78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704420" w:rsidP="00A15D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704420" w:rsidP="00160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214,18</w:t>
            </w:r>
          </w:p>
        </w:tc>
      </w:tr>
      <w:tr w:rsidR="00550CDA" w:rsidTr="00B10979">
        <w:trPr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Дефицит/профицит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550CDA" w:rsidP="00A15D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DA" w:rsidRPr="00B13E67" w:rsidRDefault="00704420" w:rsidP="00A15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72,25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704420" w:rsidP="00A15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72,25</w:t>
            </w:r>
          </w:p>
        </w:tc>
      </w:tr>
      <w:tr w:rsidR="00550CDA" w:rsidTr="00B10979">
        <w:trPr>
          <w:trHeight w:val="559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0CDA" w:rsidRPr="00B13E67" w:rsidRDefault="00550CDA" w:rsidP="00427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 xml:space="preserve">Показатели финансового обеспечения муниципальных программ                         </w:t>
            </w:r>
            <w:r w:rsidR="00A15D76" w:rsidRPr="00B13E67">
              <w:rPr>
                <w:rFonts w:ascii="Times New Roman" w:hAnsi="Times New Roman" w:cs="Times New Roman"/>
                <w:color w:val="000000"/>
              </w:rPr>
              <w:t xml:space="preserve">                                   </w:t>
            </w:r>
            <w:r w:rsidRPr="00B13E67">
              <w:rPr>
                <w:rFonts w:ascii="Times New Roman" w:hAnsi="Times New Roman" w:cs="Times New Roman"/>
                <w:color w:val="000000"/>
              </w:rPr>
              <w:t xml:space="preserve">                  Труновского муниципального </w:t>
            </w:r>
            <w:r w:rsidR="00427EE7">
              <w:rPr>
                <w:rFonts w:ascii="Times New Roman" w:hAnsi="Times New Roman" w:cs="Times New Roman"/>
                <w:color w:val="000000"/>
              </w:rPr>
              <w:t>округа</w:t>
            </w:r>
            <w:r w:rsidRPr="00B13E67">
              <w:rPr>
                <w:rFonts w:ascii="Times New Roman" w:hAnsi="Times New Roman" w:cs="Times New Roman"/>
                <w:color w:val="000000"/>
              </w:rPr>
              <w:t xml:space="preserve"> на период их действия</w:t>
            </w:r>
          </w:p>
        </w:tc>
      </w:tr>
      <w:tr w:rsidR="00550CDA" w:rsidTr="00B10979">
        <w:trPr>
          <w:trHeight w:val="58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550CDA">
            <w:pPr>
              <w:rPr>
                <w:rFonts w:ascii="Times New Roman" w:hAnsi="Times New Roman" w:cs="Times New Roman"/>
                <w:color w:val="000000"/>
              </w:rPr>
            </w:pPr>
            <w:r w:rsidRPr="00B13E67">
              <w:rPr>
                <w:rFonts w:ascii="Times New Roman" w:hAnsi="Times New Roman" w:cs="Times New Roman"/>
                <w:color w:val="000000"/>
              </w:rPr>
              <w:t xml:space="preserve"> Расходы в рамках муниципальных программ,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704420" w:rsidP="00B13E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1030,66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0E57C6" w:rsidP="007D2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CDA" w:rsidRPr="00B13E67" w:rsidRDefault="000E57C6" w:rsidP="007D22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197,29</w:t>
            </w:r>
          </w:p>
        </w:tc>
      </w:tr>
    </w:tbl>
    <w:p w:rsidR="00AA6842" w:rsidRPr="00AA6842" w:rsidRDefault="00AA6842" w:rsidP="00AA6842">
      <w:pPr>
        <w:spacing w:after="0" w:line="20" w:lineRule="exact"/>
        <w:rPr>
          <w:rFonts w:ascii="Calibri" w:eastAsia="Calibri" w:hAnsi="Calibri" w:cs="Times New Roman"/>
          <w:sz w:val="24"/>
          <w:szCs w:val="24"/>
        </w:rPr>
      </w:pPr>
    </w:p>
    <w:p w:rsidR="00A15D76" w:rsidRDefault="00A15D76" w:rsidP="00A1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D76" w:rsidRDefault="00A15D76" w:rsidP="00A1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D76" w:rsidRDefault="00A15D76" w:rsidP="0060267D">
      <w:pPr>
        <w:shd w:val="clear" w:color="auto" w:fill="F5F9FA"/>
        <w:spacing w:after="0" w:line="240" w:lineRule="auto"/>
        <w:ind w:firstLine="708"/>
        <w:jc w:val="both"/>
        <w:rPr>
          <w:rFonts w:ascii="Arial" w:eastAsia="Times New Roman" w:hAnsi="Arial" w:cs="Arial"/>
          <w:color w:val="121212"/>
          <w:sz w:val="19"/>
          <w:szCs w:val="19"/>
        </w:rPr>
      </w:pPr>
      <w:r>
        <w:rPr>
          <w:rFonts w:ascii="Times New Roman" w:hAnsi="Times New Roman"/>
          <w:sz w:val="28"/>
          <w:szCs w:val="28"/>
        </w:rPr>
        <w:t xml:space="preserve">Доходы бюджета Труновского муниципального </w:t>
      </w:r>
      <w:r w:rsidR="00427EE7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>а Ставропольского края исполнены в 202</w:t>
      </w:r>
      <w:r w:rsidR="00427E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в сумме </w:t>
      </w:r>
      <w:r w:rsidR="000E57C6">
        <w:rPr>
          <w:rFonts w:ascii="Times New Roman" w:hAnsi="Times New Roman"/>
          <w:sz w:val="28"/>
          <w:szCs w:val="28"/>
        </w:rPr>
        <w:t>1290,71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FA6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  <w:r w:rsidR="00AE511D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0E57C6">
        <w:rPr>
          <w:rFonts w:ascii="Times New Roman" w:hAnsi="Times New Roman"/>
          <w:sz w:val="28"/>
          <w:szCs w:val="28"/>
        </w:rPr>
        <w:t xml:space="preserve">перевыполнением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E57C6">
        <w:rPr>
          <w:rFonts w:ascii="Times New Roman" w:hAnsi="Times New Roman"/>
          <w:sz w:val="28"/>
          <w:szCs w:val="28"/>
        </w:rPr>
        <w:t xml:space="preserve">141,93 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к прогнозу основных характеристик бюджета.</w:t>
      </w:r>
      <w:r w:rsidRPr="00A15D76">
        <w:rPr>
          <w:rFonts w:ascii="Arial" w:eastAsia="Times New Roman" w:hAnsi="Arial" w:cs="Arial"/>
          <w:color w:val="121212"/>
          <w:sz w:val="19"/>
          <w:szCs w:val="19"/>
        </w:rPr>
        <w:t xml:space="preserve"> </w:t>
      </w:r>
    </w:p>
    <w:p w:rsidR="00E378AF" w:rsidRDefault="004822BF" w:rsidP="00A15D76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Рост</w:t>
      </w:r>
      <w:r w:rsidR="00A15D76" w:rsidRPr="00A15D76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доходов бюджет</w:t>
      </w:r>
      <w:r w:rsidR="00A15D76">
        <w:rPr>
          <w:rFonts w:ascii="Times New Roman" w:eastAsia="Times New Roman" w:hAnsi="Times New Roman" w:cs="Times New Roman"/>
          <w:color w:val="121212"/>
          <w:sz w:val="28"/>
          <w:szCs w:val="28"/>
        </w:rPr>
        <w:t>а</w:t>
      </w:r>
      <w:r w:rsidR="00A15D76" w:rsidRPr="00A15D76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1A27E5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Труновского муниципального 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округ</w:t>
      </w:r>
      <w:r w:rsidR="001A27E5">
        <w:rPr>
          <w:rFonts w:ascii="Times New Roman" w:eastAsia="Times New Roman" w:hAnsi="Times New Roman" w:cs="Times New Roman"/>
          <w:color w:val="121212"/>
          <w:sz w:val="28"/>
          <w:szCs w:val="28"/>
        </w:rPr>
        <w:t>а</w:t>
      </w:r>
      <w:r w:rsidR="00AE511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                 </w:t>
      </w:r>
      <w:r w:rsidR="001A27E5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в</w:t>
      </w:r>
      <w:r w:rsidR="00A15D76" w:rsidRPr="00A15D76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сравнении с прогнозными показателями обусловлен </w:t>
      </w:r>
      <w:r w:rsidR="00405DF7">
        <w:rPr>
          <w:rFonts w:ascii="Times New Roman" w:eastAsia="Times New Roman" w:hAnsi="Times New Roman" w:cs="Times New Roman"/>
          <w:color w:val="121212"/>
          <w:sz w:val="28"/>
          <w:szCs w:val="28"/>
        </w:rPr>
        <w:t>увеличением</w:t>
      </w:r>
      <w:r w:rsidR="00A15D76" w:rsidRPr="00405DF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405DF7">
        <w:rPr>
          <w:rFonts w:ascii="Times New Roman" w:eastAsia="Times New Roman" w:hAnsi="Times New Roman" w:cs="Times New Roman"/>
          <w:color w:val="121212"/>
          <w:sz w:val="28"/>
          <w:szCs w:val="28"/>
        </w:rPr>
        <w:t>объема</w:t>
      </w:r>
      <w:r w:rsidR="00A15D76" w:rsidRPr="00405DF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межбюджетных трансфертов из других уровней бюджетов бюджетной системы Российской Федерации</w:t>
      </w:r>
      <w:r w:rsidR="001A27E5" w:rsidRPr="00405DF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на </w:t>
      </w:r>
      <w:r w:rsidR="00886A38">
        <w:rPr>
          <w:rFonts w:ascii="Times New Roman" w:eastAsia="Times New Roman" w:hAnsi="Times New Roman" w:cs="Times New Roman"/>
          <w:color w:val="121212"/>
          <w:sz w:val="28"/>
          <w:szCs w:val="28"/>
        </w:rPr>
        <w:t>96,66</w:t>
      </w:r>
      <w:r w:rsidR="001A27E5" w:rsidRPr="00405DF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млн.</w:t>
      </w:r>
      <w:r w:rsidR="00370082" w:rsidRPr="00405DF7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1A27E5" w:rsidRPr="00E378AF">
        <w:rPr>
          <w:rFonts w:ascii="Times New Roman" w:eastAsia="Times New Roman" w:hAnsi="Times New Roman" w:cs="Times New Roman"/>
          <w:color w:val="121212"/>
          <w:sz w:val="28"/>
          <w:szCs w:val="28"/>
        </w:rPr>
        <w:t>рублей</w:t>
      </w:r>
      <w:r w:rsidR="00E378AF">
        <w:rPr>
          <w:rFonts w:ascii="Times New Roman" w:eastAsia="Times New Roman" w:hAnsi="Times New Roman" w:cs="Times New Roman"/>
          <w:color w:val="121212"/>
          <w:sz w:val="28"/>
          <w:szCs w:val="28"/>
        </w:rPr>
        <w:t>, в том числе:</w:t>
      </w:r>
    </w:p>
    <w:p w:rsidR="00B96120" w:rsidRDefault="00E378AF" w:rsidP="00A15D76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субсидии</w:t>
      </w:r>
      <w:r w:rsidR="00B96120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бюджетам муниципальных округов</w:t>
      </w:r>
      <w:r w:rsidR="00B96120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на сумму </w:t>
      </w:r>
      <w:r w:rsidR="00AE511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                      </w:t>
      </w:r>
      <w:r w:rsidR="00B96120">
        <w:rPr>
          <w:rFonts w:ascii="Times New Roman" w:eastAsia="Times New Roman" w:hAnsi="Times New Roman" w:cs="Times New Roman"/>
          <w:color w:val="121212"/>
          <w:sz w:val="28"/>
          <w:szCs w:val="28"/>
        </w:rPr>
        <w:t>33,66 млн.</w:t>
      </w:r>
      <w:r w:rsidR="00FF3CE0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B96120">
        <w:rPr>
          <w:rFonts w:ascii="Times New Roman" w:eastAsia="Times New Roman" w:hAnsi="Times New Roman" w:cs="Times New Roman"/>
          <w:color w:val="121212"/>
          <w:sz w:val="28"/>
          <w:szCs w:val="28"/>
        </w:rPr>
        <w:t>рублей;</w:t>
      </w:r>
    </w:p>
    <w:p w:rsidR="00B96120" w:rsidRDefault="00B96120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субвенции</w:t>
      </w:r>
      <w:r w:rsidR="00A15D76" w:rsidRPr="00A15D76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бюджетам муниципальных округов на сумму</w:t>
      </w:r>
      <w:r w:rsidRPr="001A27E5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AE511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58,77 млн. рублей</w:t>
      </w:r>
    </w:p>
    <w:p w:rsidR="00B96120" w:rsidRDefault="00B96120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межбюджетные трансферты на сумму 4,23 млн.</w:t>
      </w:r>
      <w:r w:rsidR="00E3676E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рублей</w:t>
      </w:r>
      <w:r w:rsidR="00E3676E">
        <w:rPr>
          <w:rFonts w:ascii="Times New Roman" w:eastAsia="Times New Roman" w:hAnsi="Times New Roman" w:cs="Times New Roman"/>
          <w:color w:val="121212"/>
          <w:sz w:val="28"/>
          <w:szCs w:val="28"/>
        </w:rPr>
        <w:t>.</w:t>
      </w:r>
    </w:p>
    <w:p w:rsidR="00E3676E" w:rsidRDefault="00CB6A16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П</w:t>
      </w:r>
      <w:r w:rsidR="00E3676E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еревыполнены показатели прогноза по налоговым и неналоговым доходам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на 48,19 млн. рублей.</w:t>
      </w:r>
    </w:p>
    <w:p w:rsidR="00D35B4A" w:rsidRDefault="00E23A53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Основными источниками исполнения доходной части бюджета муниципального округа по налоговым и неналоговым доходам за отчетный период стали поступления по следующим налогам</w:t>
      </w:r>
      <w:r w:rsidR="006D35D2">
        <w:rPr>
          <w:rFonts w:ascii="Times New Roman" w:eastAsia="Times New Roman" w:hAnsi="Times New Roman" w:cs="Times New Roman"/>
          <w:color w:val="121212"/>
          <w:sz w:val="28"/>
          <w:szCs w:val="28"/>
        </w:rPr>
        <w:t>:</w:t>
      </w:r>
    </w:p>
    <w:p w:rsidR="006D35D2" w:rsidRDefault="006D35D2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- налог на доходы  физических лиц в сумме 154,43 млн. рублей</w:t>
      </w:r>
      <w:r w:rsidR="00AE511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(116,8 процента к прогнозному показателю отчетного периода)</w:t>
      </w:r>
    </w:p>
    <w:p w:rsidR="006D35D2" w:rsidRDefault="006D35D2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-</w:t>
      </w:r>
      <w:r w:rsidR="003E689B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акцизы по подакцизным товарам (продукции)</w:t>
      </w:r>
      <w:r w:rsidR="00AE1BDE">
        <w:rPr>
          <w:rFonts w:ascii="Times New Roman" w:eastAsia="Times New Roman" w:hAnsi="Times New Roman" w:cs="Times New Roman"/>
          <w:color w:val="121212"/>
          <w:sz w:val="28"/>
          <w:szCs w:val="28"/>
        </w:rPr>
        <w:t>, производимым</w:t>
      </w:r>
      <w:r w:rsidR="00AE511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           </w:t>
      </w:r>
      <w:r w:rsidR="00AE1BDE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на территории Российской Федерации, прогнозный план 2021 года</w:t>
      </w:r>
      <w:r w:rsidR="00AE511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              </w:t>
      </w:r>
      <w:r w:rsidR="00AE1BDE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по данному виду дохода составляет 16,12 млн.</w:t>
      </w:r>
      <w:r w:rsidR="008B1181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AE1BDE">
        <w:rPr>
          <w:rFonts w:ascii="Times New Roman" w:eastAsia="Times New Roman" w:hAnsi="Times New Roman" w:cs="Times New Roman"/>
          <w:color w:val="121212"/>
          <w:sz w:val="28"/>
          <w:szCs w:val="28"/>
        </w:rPr>
        <w:t>рублей, исполнение 16,43 млн.</w:t>
      </w:r>
      <w:r w:rsidR="008B1181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AE1BDE">
        <w:rPr>
          <w:rFonts w:ascii="Times New Roman" w:eastAsia="Times New Roman" w:hAnsi="Times New Roman" w:cs="Times New Roman"/>
          <w:color w:val="121212"/>
          <w:sz w:val="28"/>
          <w:szCs w:val="28"/>
        </w:rPr>
        <w:t>рублей или 101,9 процента;</w:t>
      </w:r>
    </w:p>
    <w:p w:rsidR="00AE1BDE" w:rsidRDefault="00AE1BDE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- налоги на совокупный доход – исполнение составило </w:t>
      </w:r>
      <w:r w:rsidR="005D2F4A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45,23 млн. рублей</w:t>
      </w:r>
      <w:r w:rsidR="00692FFA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или 227,4 процента к прогнозному плану 2021 года</w:t>
      </w:r>
      <w:r w:rsidR="008E01A5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. </w:t>
      </w:r>
      <w:r w:rsidR="005D2F4A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            </w:t>
      </w:r>
      <w:r w:rsidR="008E01A5">
        <w:rPr>
          <w:rFonts w:ascii="Times New Roman" w:eastAsia="Times New Roman" w:hAnsi="Times New Roman" w:cs="Times New Roman"/>
          <w:color w:val="121212"/>
          <w:sz w:val="28"/>
          <w:szCs w:val="28"/>
        </w:rPr>
        <w:t>Рост налогов на совокупный доход, по сравнению с итогами 2020 года связан с тем, что с 01.01.2021 года в бюджет муниципального округа стал поступать налог, взимаемый в связи с применением упрощённой системы налогообложения</w:t>
      </w:r>
      <w:bookmarkStart w:id="1" w:name="_GoBack"/>
      <w:bookmarkEnd w:id="1"/>
      <w:r w:rsidR="003E689B">
        <w:rPr>
          <w:rFonts w:ascii="Times New Roman" w:eastAsia="Times New Roman" w:hAnsi="Times New Roman" w:cs="Times New Roman"/>
          <w:color w:val="121212"/>
          <w:sz w:val="28"/>
          <w:szCs w:val="28"/>
        </w:rPr>
        <w:t>;</w:t>
      </w:r>
    </w:p>
    <w:p w:rsidR="00054A59" w:rsidRDefault="003E689B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- налоги на имущество  в сумме 45,38 млн. рублей, прогнозный план 2021 года выполнен на 78,8 процентов</w:t>
      </w:r>
      <w:r w:rsidR="002409F8">
        <w:rPr>
          <w:rFonts w:ascii="Times New Roman" w:eastAsia="Times New Roman" w:hAnsi="Times New Roman" w:cs="Times New Roman"/>
          <w:color w:val="121212"/>
          <w:sz w:val="28"/>
          <w:szCs w:val="28"/>
        </w:rPr>
        <w:t>, снизилось поступление земельного налога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;</w:t>
      </w:r>
    </w:p>
    <w:p w:rsidR="009D4449" w:rsidRDefault="00054A59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-</w:t>
      </w:r>
      <w:r w:rsidR="009D4449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доходы от использования имущества, находящегося </w:t>
      </w:r>
      <w:r w:rsidR="00AE511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в государственной и муниципальной собственности выполнение прогнозного плана по которым составило 123,3 процента</w:t>
      </w:r>
      <w:r w:rsidR="009D4449">
        <w:rPr>
          <w:rFonts w:ascii="Times New Roman" w:eastAsia="Times New Roman" w:hAnsi="Times New Roman" w:cs="Times New Roman"/>
          <w:color w:val="121212"/>
          <w:sz w:val="28"/>
          <w:szCs w:val="28"/>
        </w:rPr>
        <w:t>;</w:t>
      </w:r>
    </w:p>
    <w:p w:rsidR="00E3676E" w:rsidRDefault="009D4449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- доходы от </w:t>
      </w:r>
      <w:r w:rsidR="002409F8">
        <w:rPr>
          <w:rFonts w:ascii="Times New Roman" w:eastAsia="Times New Roman" w:hAnsi="Times New Roman" w:cs="Times New Roman"/>
          <w:color w:val="121212"/>
          <w:sz w:val="28"/>
          <w:szCs w:val="28"/>
        </w:rPr>
        <w:t>оказания платных услуг и компенсации затрат государства исполнены в сумме 13,78 млн. рублей</w:t>
      </w:r>
      <w:r w:rsidR="00AE44EA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(141,8 процентов от прогнозного плана).</w:t>
      </w:r>
    </w:p>
    <w:p w:rsidR="00AE44EA" w:rsidRDefault="00AE44EA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370082" w:rsidRDefault="00A15D76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 w:rsidRPr="001A27E5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Расходы  бюджета </w:t>
      </w:r>
      <w:r w:rsidR="001A27E5" w:rsidRPr="001A27E5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Труновского муниципального 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округ</w:t>
      </w:r>
      <w:r w:rsidR="001A27E5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а </w:t>
      </w:r>
      <w:r w:rsidR="001A27E5" w:rsidRPr="00A15D76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>(далее - расходы бюджета) в 20</w:t>
      </w:r>
      <w:r w:rsidR="0060267D"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>2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1</w:t>
      </w:r>
      <w:r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году исполнены в сумме </w:t>
      </w:r>
      <w:r w:rsidR="000E57C6">
        <w:rPr>
          <w:rFonts w:ascii="Times New Roman" w:eastAsia="Times New Roman" w:hAnsi="Times New Roman" w:cs="Times New Roman"/>
          <w:color w:val="121212"/>
          <w:sz w:val="28"/>
          <w:szCs w:val="28"/>
        </w:rPr>
        <w:t>1362,96</w:t>
      </w:r>
      <w:r w:rsidR="0060267D"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млн</w:t>
      </w:r>
      <w:r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. рублей, что </w:t>
      </w:r>
      <w:r w:rsidR="000E57C6">
        <w:rPr>
          <w:rFonts w:ascii="Times New Roman" w:eastAsia="Times New Roman" w:hAnsi="Times New Roman" w:cs="Times New Roman"/>
          <w:color w:val="121212"/>
          <w:sz w:val="28"/>
          <w:szCs w:val="28"/>
        </w:rPr>
        <w:lastRenderedPageBreak/>
        <w:t>больше</w:t>
      </w:r>
      <w:r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прогноза общего </w:t>
      </w:r>
      <w:proofErr w:type="gramStart"/>
      <w:r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>объема расходов бюджета</w:t>
      </w:r>
      <w:r w:rsidR="00EB2892" w:rsidRPr="00EB2892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EB2892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Труновского муниципального </w:t>
      </w:r>
      <w:r w:rsidR="00427EE7">
        <w:rPr>
          <w:rFonts w:ascii="Times New Roman" w:eastAsia="Times New Roman" w:hAnsi="Times New Roman" w:cs="Times New Roman"/>
          <w:color w:val="121212"/>
          <w:sz w:val="28"/>
          <w:szCs w:val="28"/>
        </w:rPr>
        <w:t>округ</w:t>
      </w:r>
      <w:r w:rsidR="00EB2892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а </w:t>
      </w:r>
      <w:r w:rsidR="00B10979">
        <w:rPr>
          <w:rFonts w:ascii="Times New Roman" w:eastAsia="Times New Roman" w:hAnsi="Times New Roman" w:cs="Times New Roman"/>
          <w:color w:val="121212"/>
          <w:sz w:val="28"/>
          <w:szCs w:val="28"/>
        </w:rPr>
        <w:t>Ставропольского края</w:t>
      </w:r>
      <w:proofErr w:type="gramEnd"/>
      <w:r w:rsidR="00B10979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EB2892" w:rsidRPr="00A15D76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на </w:t>
      </w:r>
      <w:r w:rsidR="000E57C6">
        <w:rPr>
          <w:rFonts w:ascii="Times New Roman" w:eastAsia="Times New Roman" w:hAnsi="Times New Roman" w:cs="Times New Roman"/>
          <w:color w:val="121212"/>
          <w:sz w:val="28"/>
          <w:szCs w:val="28"/>
        </w:rPr>
        <w:t>214,18</w:t>
      </w:r>
      <w:r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  <w:r w:rsidR="0060267D"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>млн</w:t>
      </w:r>
      <w:r w:rsidR="00370082">
        <w:rPr>
          <w:rFonts w:ascii="Times New Roman" w:eastAsia="Times New Roman" w:hAnsi="Times New Roman" w:cs="Times New Roman"/>
          <w:color w:val="121212"/>
          <w:sz w:val="28"/>
          <w:szCs w:val="28"/>
        </w:rPr>
        <w:t>. рублей.</w:t>
      </w:r>
    </w:p>
    <w:p w:rsidR="00A15D76" w:rsidRPr="0060267D" w:rsidRDefault="000E57C6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Дефи</w:t>
      </w:r>
      <w:r w:rsidR="00370082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цит бюджета составил 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72,25</w:t>
      </w:r>
      <w:r w:rsidR="00370082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млн. рублей.</w:t>
      </w:r>
      <w:r w:rsidR="00A15D76"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</w:t>
      </w:r>
    </w:p>
    <w:p w:rsidR="00A15D76" w:rsidRPr="001A27E5" w:rsidRDefault="000E57C6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Увелич</w:t>
      </w:r>
      <w:r w:rsidR="00A15D76"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>ение расходов бюджета обусловлено изменением объема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 xml:space="preserve"> поступлений </w:t>
      </w:r>
      <w:r w:rsidR="00A15D76"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>межбюджетных трансфертов из других уровней бюджетов бюджетной системы Российской Федерации</w:t>
      </w:r>
      <w:r>
        <w:rPr>
          <w:rFonts w:ascii="Times New Roman" w:eastAsia="Times New Roman" w:hAnsi="Times New Roman" w:cs="Times New Roman"/>
          <w:color w:val="121212"/>
          <w:sz w:val="28"/>
          <w:szCs w:val="28"/>
        </w:rPr>
        <w:t>, направлением остатков средств бюджета Труновского муниципального округа Ставропольского края образовавшихся на 01 января 2021 года на увеличение расходной части бюджета</w:t>
      </w:r>
      <w:r w:rsidR="00A15D76" w:rsidRPr="0060267D">
        <w:rPr>
          <w:rFonts w:ascii="Times New Roman" w:eastAsia="Times New Roman" w:hAnsi="Times New Roman" w:cs="Times New Roman"/>
          <w:color w:val="121212"/>
          <w:sz w:val="28"/>
          <w:szCs w:val="28"/>
        </w:rPr>
        <w:t>.</w:t>
      </w:r>
    </w:p>
    <w:p w:rsidR="00A15D76" w:rsidRPr="00A15D76" w:rsidRDefault="00A15D76" w:rsidP="00370082">
      <w:pPr>
        <w:shd w:val="clear" w:color="auto" w:fill="F5F9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</w:rPr>
      </w:pPr>
    </w:p>
    <w:p w:rsidR="00A15D76" w:rsidRDefault="00A15D76" w:rsidP="00A15D76"/>
    <w:sectPr w:rsidR="00A15D76" w:rsidSect="00B1097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F17" w:rsidRDefault="00C77F17" w:rsidP="00663BD1">
      <w:pPr>
        <w:spacing w:after="0" w:line="240" w:lineRule="auto"/>
      </w:pPr>
      <w:r>
        <w:separator/>
      </w:r>
    </w:p>
  </w:endnote>
  <w:endnote w:type="continuationSeparator" w:id="0">
    <w:p w:rsidR="00C77F17" w:rsidRDefault="00C77F17" w:rsidP="0066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F17" w:rsidRDefault="00C77F17" w:rsidP="00663BD1">
      <w:pPr>
        <w:spacing w:after="0" w:line="240" w:lineRule="auto"/>
      </w:pPr>
      <w:r>
        <w:separator/>
      </w:r>
    </w:p>
  </w:footnote>
  <w:footnote w:type="continuationSeparator" w:id="0">
    <w:p w:rsidR="00C77F17" w:rsidRDefault="00C77F17" w:rsidP="0066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328336"/>
      <w:docPartObj>
        <w:docPartGallery w:val="Page Numbers (Top of Page)"/>
        <w:docPartUnique/>
      </w:docPartObj>
    </w:sdtPr>
    <w:sdtContent>
      <w:p w:rsidR="00663BD1" w:rsidRDefault="007315DF">
        <w:pPr>
          <w:pStyle w:val="a6"/>
          <w:jc w:val="center"/>
        </w:pPr>
        <w:r>
          <w:fldChar w:fldCharType="begin"/>
        </w:r>
        <w:r w:rsidR="00663BD1">
          <w:instrText>PAGE   \* MERGEFORMAT</w:instrText>
        </w:r>
        <w:r>
          <w:fldChar w:fldCharType="separate"/>
        </w:r>
        <w:r w:rsidR="00AE511D">
          <w:rPr>
            <w:noProof/>
          </w:rPr>
          <w:t>2</w:t>
        </w:r>
        <w:r>
          <w:fldChar w:fldCharType="end"/>
        </w:r>
      </w:p>
    </w:sdtContent>
  </w:sdt>
  <w:p w:rsidR="00663BD1" w:rsidRDefault="00663B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3E0"/>
    <w:multiLevelType w:val="hybridMultilevel"/>
    <w:tmpl w:val="4870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83BC7"/>
    <w:multiLevelType w:val="hybridMultilevel"/>
    <w:tmpl w:val="1BB4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6677E"/>
    <w:multiLevelType w:val="hybridMultilevel"/>
    <w:tmpl w:val="1BB4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A23"/>
    <w:rsid w:val="000224CA"/>
    <w:rsid w:val="00032A82"/>
    <w:rsid w:val="000363A6"/>
    <w:rsid w:val="000462DC"/>
    <w:rsid w:val="00054A59"/>
    <w:rsid w:val="00060963"/>
    <w:rsid w:val="00062017"/>
    <w:rsid w:val="00062701"/>
    <w:rsid w:val="00072950"/>
    <w:rsid w:val="0007766D"/>
    <w:rsid w:val="00094F43"/>
    <w:rsid w:val="00095152"/>
    <w:rsid w:val="000C1D90"/>
    <w:rsid w:val="000E57C6"/>
    <w:rsid w:val="00120A4B"/>
    <w:rsid w:val="00130BEC"/>
    <w:rsid w:val="0013434C"/>
    <w:rsid w:val="00140EAF"/>
    <w:rsid w:val="00160C8D"/>
    <w:rsid w:val="00166186"/>
    <w:rsid w:val="00170FAD"/>
    <w:rsid w:val="00175BAB"/>
    <w:rsid w:val="0017680C"/>
    <w:rsid w:val="001A27E5"/>
    <w:rsid w:val="001A7759"/>
    <w:rsid w:val="001C05FC"/>
    <w:rsid w:val="001E2053"/>
    <w:rsid w:val="001F5A44"/>
    <w:rsid w:val="00201E9B"/>
    <w:rsid w:val="00210098"/>
    <w:rsid w:val="0023737F"/>
    <w:rsid w:val="002409F8"/>
    <w:rsid w:val="00270479"/>
    <w:rsid w:val="00277579"/>
    <w:rsid w:val="002948B7"/>
    <w:rsid w:val="002B0892"/>
    <w:rsid w:val="002D24E9"/>
    <w:rsid w:val="00304CEC"/>
    <w:rsid w:val="003117F9"/>
    <w:rsid w:val="00335ABA"/>
    <w:rsid w:val="00336D58"/>
    <w:rsid w:val="00370082"/>
    <w:rsid w:val="003B300A"/>
    <w:rsid w:val="003C27BD"/>
    <w:rsid w:val="003E2BA6"/>
    <w:rsid w:val="003E689B"/>
    <w:rsid w:val="003F2C55"/>
    <w:rsid w:val="003F666F"/>
    <w:rsid w:val="00405DF7"/>
    <w:rsid w:val="00427EE7"/>
    <w:rsid w:val="004363A2"/>
    <w:rsid w:val="00452CFA"/>
    <w:rsid w:val="00453097"/>
    <w:rsid w:val="004612E2"/>
    <w:rsid w:val="0047306D"/>
    <w:rsid w:val="004822BF"/>
    <w:rsid w:val="00494F3D"/>
    <w:rsid w:val="004A219E"/>
    <w:rsid w:val="004D630D"/>
    <w:rsid w:val="004D7EF8"/>
    <w:rsid w:val="004E1878"/>
    <w:rsid w:val="004E5728"/>
    <w:rsid w:val="004E5FEA"/>
    <w:rsid w:val="00521C3A"/>
    <w:rsid w:val="0052528D"/>
    <w:rsid w:val="00533546"/>
    <w:rsid w:val="00550CDA"/>
    <w:rsid w:val="00563C8E"/>
    <w:rsid w:val="00564A80"/>
    <w:rsid w:val="005779DA"/>
    <w:rsid w:val="005803D7"/>
    <w:rsid w:val="00595C0F"/>
    <w:rsid w:val="005B01BD"/>
    <w:rsid w:val="005D2F4A"/>
    <w:rsid w:val="0060267D"/>
    <w:rsid w:val="006123C6"/>
    <w:rsid w:val="0062015C"/>
    <w:rsid w:val="00631780"/>
    <w:rsid w:val="0063593C"/>
    <w:rsid w:val="00644901"/>
    <w:rsid w:val="006506D5"/>
    <w:rsid w:val="00663BD1"/>
    <w:rsid w:val="00681571"/>
    <w:rsid w:val="00685427"/>
    <w:rsid w:val="0069089F"/>
    <w:rsid w:val="00692FFA"/>
    <w:rsid w:val="006A54D0"/>
    <w:rsid w:val="006B4356"/>
    <w:rsid w:val="006C4CD7"/>
    <w:rsid w:val="006C50FF"/>
    <w:rsid w:val="006D35D2"/>
    <w:rsid w:val="006E4588"/>
    <w:rsid w:val="006E47F7"/>
    <w:rsid w:val="006F034D"/>
    <w:rsid w:val="006F48B9"/>
    <w:rsid w:val="00704420"/>
    <w:rsid w:val="007056B3"/>
    <w:rsid w:val="007059D5"/>
    <w:rsid w:val="007163ED"/>
    <w:rsid w:val="0071763C"/>
    <w:rsid w:val="007315DF"/>
    <w:rsid w:val="00737BEA"/>
    <w:rsid w:val="00754A10"/>
    <w:rsid w:val="00755934"/>
    <w:rsid w:val="00775E2D"/>
    <w:rsid w:val="0079164C"/>
    <w:rsid w:val="00793862"/>
    <w:rsid w:val="00793E4D"/>
    <w:rsid w:val="007B578C"/>
    <w:rsid w:val="007C4FB4"/>
    <w:rsid w:val="007D2265"/>
    <w:rsid w:val="007E3CAF"/>
    <w:rsid w:val="0083010C"/>
    <w:rsid w:val="00840D7A"/>
    <w:rsid w:val="008432B4"/>
    <w:rsid w:val="00843FB5"/>
    <w:rsid w:val="008820DD"/>
    <w:rsid w:val="00886A38"/>
    <w:rsid w:val="008B0BA7"/>
    <w:rsid w:val="008B1181"/>
    <w:rsid w:val="008B3D2B"/>
    <w:rsid w:val="008D546F"/>
    <w:rsid w:val="008E01A5"/>
    <w:rsid w:val="008F5F9F"/>
    <w:rsid w:val="008F659D"/>
    <w:rsid w:val="00900844"/>
    <w:rsid w:val="009717A5"/>
    <w:rsid w:val="00976F68"/>
    <w:rsid w:val="009C68BE"/>
    <w:rsid w:val="009C6A31"/>
    <w:rsid w:val="009D3913"/>
    <w:rsid w:val="009D4449"/>
    <w:rsid w:val="00A10498"/>
    <w:rsid w:val="00A15D76"/>
    <w:rsid w:val="00A23047"/>
    <w:rsid w:val="00A30882"/>
    <w:rsid w:val="00A35273"/>
    <w:rsid w:val="00A355CF"/>
    <w:rsid w:val="00A360AB"/>
    <w:rsid w:val="00A3652C"/>
    <w:rsid w:val="00A45447"/>
    <w:rsid w:val="00A8315F"/>
    <w:rsid w:val="00A933EE"/>
    <w:rsid w:val="00AA6842"/>
    <w:rsid w:val="00AB4AFD"/>
    <w:rsid w:val="00AD0D7D"/>
    <w:rsid w:val="00AE1BDE"/>
    <w:rsid w:val="00AE44EA"/>
    <w:rsid w:val="00AE511D"/>
    <w:rsid w:val="00B10979"/>
    <w:rsid w:val="00B13E67"/>
    <w:rsid w:val="00B20F1F"/>
    <w:rsid w:val="00B23F55"/>
    <w:rsid w:val="00B42797"/>
    <w:rsid w:val="00B42F6D"/>
    <w:rsid w:val="00B96120"/>
    <w:rsid w:val="00BD0DC5"/>
    <w:rsid w:val="00BE2812"/>
    <w:rsid w:val="00BF70E3"/>
    <w:rsid w:val="00C061C7"/>
    <w:rsid w:val="00C148AA"/>
    <w:rsid w:val="00C20D08"/>
    <w:rsid w:val="00C6247E"/>
    <w:rsid w:val="00C64064"/>
    <w:rsid w:val="00C72412"/>
    <w:rsid w:val="00C7243D"/>
    <w:rsid w:val="00C77F17"/>
    <w:rsid w:val="00C96E14"/>
    <w:rsid w:val="00CA2985"/>
    <w:rsid w:val="00CB5605"/>
    <w:rsid w:val="00CB6A16"/>
    <w:rsid w:val="00CE4CC5"/>
    <w:rsid w:val="00CF1614"/>
    <w:rsid w:val="00CF2F3C"/>
    <w:rsid w:val="00D11091"/>
    <w:rsid w:val="00D27A23"/>
    <w:rsid w:val="00D33335"/>
    <w:rsid w:val="00D35B4A"/>
    <w:rsid w:val="00D51D28"/>
    <w:rsid w:val="00D719FA"/>
    <w:rsid w:val="00D961A7"/>
    <w:rsid w:val="00DC32CF"/>
    <w:rsid w:val="00DC3DA6"/>
    <w:rsid w:val="00DD49EB"/>
    <w:rsid w:val="00DE66FC"/>
    <w:rsid w:val="00DF23F8"/>
    <w:rsid w:val="00E00930"/>
    <w:rsid w:val="00E11993"/>
    <w:rsid w:val="00E129C8"/>
    <w:rsid w:val="00E23A53"/>
    <w:rsid w:val="00E24DBF"/>
    <w:rsid w:val="00E3676E"/>
    <w:rsid w:val="00E378AF"/>
    <w:rsid w:val="00E45DC3"/>
    <w:rsid w:val="00E55962"/>
    <w:rsid w:val="00E93486"/>
    <w:rsid w:val="00EB2892"/>
    <w:rsid w:val="00ED575A"/>
    <w:rsid w:val="00EE10FF"/>
    <w:rsid w:val="00EF5FE7"/>
    <w:rsid w:val="00F0484C"/>
    <w:rsid w:val="00F4002A"/>
    <w:rsid w:val="00F44297"/>
    <w:rsid w:val="00F44555"/>
    <w:rsid w:val="00F71090"/>
    <w:rsid w:val="00F93762"/>
    <w:rsid w:val="00FA6FBE"/>
    <w:rsid w:val="00FC0AD5"/>
    <w:rsid w:val="00FE71E5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4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3BD1"/>
  </w:style>
  <w:style w:type="paragraph" w:styleId="a8">
    <w:name w:val="footer"/>
    <w:basedOn w:val="a"/>
    <w:link w:val="a9"/>
    <w:uiPriority w:val="99"/>
    <w:unhideWhenUsed/>
    <w:rsid w:val="00663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3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AD49A-5521-401E-87B2-29177F41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НН</dc:creator>
  <cp:lastModifiedBy>Салова НН</cp:lastModifiedBy>
  <cp:revision>20</cp:revision>
  <cp:lastPrinted>2020-02-21T10:37:00Z</cp:lastPrinted>
  <dcterms:created xsi:type="dcterms:W3CDTF">2022-03-15T08:39:00Z</dcterms:created>
  <dcterms:modified xsi:type="dcterms:W3CDTF">2022-04-11T05:09:00Z</dcterms:modified>
</cp:coreProperties>
</file>